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39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Bold"/>
          <w:b/>
          <w:bCs/>
        </w:rPr>
      </w:pPr>
      <w:r w:rsidRPr="00DA3787">
        <w:rPr>
          <w:rFonts w:cs="MoskauGrotesk-Bold"/>
          <w:b/>
          <w:bCs/>
        </w:rPr>
        <w:t>Teilnahmebedingungen</w:t>
      </w:r>
    </w:p>
    <w:p w:rsidR="00DA3787" w:rsidRPr="00491339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Medium"/>
          <w:b/>
        </w:rPr>
      </w:pPr>
      <w:r w:rsidRPr="00491339">
        <w:rPr>
          <w:rFonts w:cs="MoskauGrotesk-Medium"/>
          <w:b/>
        </w:rPr>
        <w:t>Wer kann sich bewerben?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Schultheatergruppen aller Schulstufen und Schulformen, die nicht</w:t>
      </w:r>
      <w:r w:rsidR="00491339">
        <w:rPr>
          <w:rFonts w:cs="MoskauGrotesk"/>
        </w:rPr>
        <w:t xml:space="preserve"> </w:t>
      </w:r>
      <w:r w:rsidRPr="00DA3787">
        <w:rPr>
          <w:rFonts w:cs="MoskauGrotesk"/>
        </w:rPr>
        <w:t>mehr als 25 Teilnehmer*innen umfassen und deren Aufführung mindestens</w:t>
      </w:r>
      <w:r w:rsidR="00491339">
        <w:rPr>
          <w:rFonts w:cs="MoskauGrotesk"/>
        </w:rPr>
        <w:t xml:space="preserve"> </w:t>
      </w:r>
      <w:r w:rsidRPr="00DA3787">
        <w:rPr>
          <w:rFonts w:cs="MoskauGrotesk"/>
        </w:rPr>
        <w:t>30, aber maximal 60 Minuten lang sein sollte.</w:t>
      </w:r>
    </w:p>
    <w:p w:rsidR="00DA3787" w:rsidRPr="00491339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Medium"/>
          <w:b/>
        </w:rPr>
      </w:pPr>
      <w:r w:rsidRPr="00491339">
        <w:rPr>
          <w:rFonts w:cs="MoskauGrotesk-Medium"/>
          <w:b/>
        </w:rPr>
        <w:t>Wer wird gesucht?</w:t>
      </w:r>
    </w:p>
    <w:p w:rsid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Jede Schultheatergruppe mit einer künstlerisch überzeugenden</w:t>
      </w:r>
      <w:r w:rsidR="00491339">
        <w:rPr>
          <w:rFonts w:cs="MoskauGrotesk"/>
        </w:rPr>
        <w:t xml:space="preserve"> </w:t>
      </w:r>
      <w:r w:rsidRPr="00DA3787">
        <w:rPr>
          <w:rFonts w:cs="MoskauGrotesk"/>
        </w:rPr>
        <w:t>und altersangemessenen Produktion. Bevorzugt werden Gruppen,</w:t>
      </w:r>
      <w:r w:rsidR="00491339">
        <w:rPr>
          <w:rFonts w:cs="MoskauGrotesk"/>
        </w:rPr>
        <w:t xml:space="preserve"> </w:t>
      </w:r>
      <w:r w:rsidRPr="00DA3787">
        <w:rPr>
          <w:rFonts w:cs="MoskauGrotesk"/>
        </w:rPr>
        <w:t>die sich mit dem thematischen Akzent »</w:t>
      </w:r>
      <w:r w:rsidR="00B80BE1">
        <w:rPr>
          <w:rFonts w:cs="MoskauGrotesk"/>
        </w:rPr>
        <w:t>#theater_digitalitaet</w:t>
      </w:r>
      <w:r w:rsidRPr="00DA3787">
        <w:rPr>
          <w:rFonts w:cs="MoskauGrotesk"/>
        </w:rPr>
        <w:t>« auseinandersetzen.</w:t>
      </w:r>
    </w:p>
    <w:p w:rsidR="00491339" w:rsidRPr="00DA3787" w:rsidRDefault="00491339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Bold"/>
          <w:b/>
          <w:bCs/>
        </w:rPr>
      </w:pPr>
      <w:r w:rsidRPr="00DA3787">
        <w:rPr>
          <w:rFonts w:cs="MoskauGrotesk-Bold"/>
          <w:b/>
          <w:bCs/>
        </w:rPr>
        <w:t>Bewerbungsweg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Alle Bewerbungen müssen spätestens bis zum 30. April 2021 beim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Landesverband für Schultheater/Darstellendes Spiel des jeweiligen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Bundeslandes oder bei der Geschäftsstelle des Bundesverbands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Theater in Schulen e.V. eingereicht werden. Die Bewerbungsformulare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und weitere Hinweise zu den Bewerbungsunterlagen finden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 xml:space="preserve">sich unter </w:t>
      </w:r>
      <w:hyperlink r:id="rId4" w:history="1">
        <w:r w:rsidRPr="00DA3787">
          <w:rPr>
            <w:rStyle w:val="Hyperlink"/>
            <w:rFonts w:cs="MoskauGrotesk"/>
            <w:color w:val="auto"/>
            <w:u w:val="none"/>
          </w:rPr>
          <w:t>www.bvts.org</w:t>
        </w:r>
      </w:hyperlink>
      <w:r w:rsidRPr="00DA3787">
        <w:rPr>
          <w:rFonts w:cs="MoskauGrotesk"/>
        </w:rPr>
        <w:t>.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</w:p>
    <w:p w:rsid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In einigen Bundesländern können Theatergruppen, die zum thematischen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Akzent arbeiten, Unterstützung durch einen Coach erhalten.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Informationen dazu gibt es auf den Webseiten der Landesverbände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oder können bei den Landesverbänden nachgefragt werden.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Bold"/>
          <w:b/>
          <w:bCs/>
        </w:rPr>
      </w:pPr>
      <w:r w:rsidRPr="00DA3787">
        <w:rPr>
          <w:rFonts w:cs="MoskauGrotesk-Bold"/>
          <w:b/>
          <w:bCs/>
        </w:rPr>
        <w:t>Auswahl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Medium"/>
          <w:b/>
        </w:rPr>
      </w:pPr>
      <w:r w:rsidRPr="00DA3787">
        <w:rPr>
          <w:rFonts w:cs="MoskauGrotesk-Medium"/>
          <w:b/>
        </w:rPr>
        <w:t>Wie wird ausgewählt?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Aus jedem Bundesland nominieren Länderjurys drei Gruppen aus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den Schulformen Grundschule, Sekundarstufen I und II für die engere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Wahl um die Teilnahme am Festival. Eine Bundesjury wählt</w:t>
      </w:r>
    </w:p>
    <w:p w:rsid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anschließend jeweils eine Preisträgergruppe pro Bundesland aus.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Medium"/>
          <w:b/>
        </w:rPr>
      </w:pPr>
      <w:r w:rsidRPr="00DA3787">
        <w:rPr>
          <w:rFonts w:cs="MoskauGrotesk-Medium"/>
          <w:b/>
        </w:rPr>
        <w:t>Was ist der Preis?</w:t>
      </w:r>
    </w:p>
    <w:p w:rsid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Die Teilnahme der Preisträgergruppe aus jeweils einem Bundesland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mit ihrer Produktion am sechstägigen Festival Schultheater der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 xml:space="preserve">Länder in </w:t>
      </w:r>
      <w:r w:rsidR="00BA15D0">
        <w:rPr>
          <w:rFonts w:cs="MoskauGrotesk"/>
        </w:rPr>
        <w:t>Ulm</w:t>
      </w:r>
      <w:bookmarkStart w:id="0" w:name="_GoBack"/>
      <w:bookmarkEnd w:id="0"/>
      <w:r w:rsidRPr="00DA3787">
        <w:rPr>
          <w:rFonts w:cs="MoskauGrotesk"/>
        </w:rPr>
        <w:t>.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Medium"/>
          <w:b/>
        </w:rPr>
      </w:pPr>
      <w:r w:rsidRPr="00DA3787">
        <w:rPr>
          <w:rFonts w:cs="MoskauGrotesk-Medium"/>
          <w:b/>
        </w:rPr>
        <w:t>Welche Kosten entstehen?</w:t>
      </w:r>
    </w:p>
    <w:p w:rsid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Für die eingeladenen Schülergruppen sind Fahrt, Unterkunft, Verpflegung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und alle Veranstaltungen des Festivals bis auf einen Eigenbetrag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von 80 Euro pro Teilnehmer*in kostenfrei. Obligatorisch</w:t>
      </w:r>
      <w:r>
        <w:rPr>
          <w:rFonts w:cs="MoskauGrotesk"/>
        </w:rPr>
        <w:t xml:space="preserve"> </w:t>
      </w:r>
      <w:r w:rsidRPr="00DA3787">
        <w:rPr>
          <w:rFonts w:cs="MoskauGrotesk"/>
        </w:rPr>
        <w:t>ist neben der Spielleitung eine weitere Begleitperson.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-Bold"/>
          <w:b/>
          <w:bCs/>
        </w:rPr>
      </w:pPr>
      <w:r w:rsidRPr="00DA3787">
        <w:rPr>
          <w:rFonts w:cs="MoskauGrotesk-Bold"/>
          <w:b/>
          <w:bCs/>
        </w:rPr>
        <w:t>Das Festival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Das Schultheater der Länder ist ein bundesweites Festival für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Schultheatergruppen aller Schulstufen und Schulformen, das jährlich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in einem anderen Bundesland stattfindet. Jedes Bundesland ist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mit einer Gruppe vertreten, welche die Impulse des Festivals weiterträgt.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Die von einer Bundesjury ausgewählten Gruppen präsentieren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ihre Produktionen auf dem Festival, diskutieren gemeinsam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in Nachgesprächen und nehmen an Workshops teil. Das Festival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vereinigt Aufführungen, die entweder einen wesentlichen Impuls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zum thematischen Akzent oder darüber hinaus einen bemerkenswerten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Beitrag zur Qualitätsentwicklung des Schultheaters liefern.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 xml:space="preserve">Das Schultheater der Länder bietet Theaterlehrer*innen, </w:t>
      </w:r>
      <w:proofErr w:type="spellStart"/>
      <w:r w:rsidRPr="00DA3787">
        <w:rPr>
          <w:rFonts w:cs="MoskauGrotesk"/>
        </w:rPr>
        <w:t>Theaterpädagog</w:t>
      </w:r>
      <w:proofErr w:type="spellEnd"/>
      <w:r w:rsidRPr="00DA3787">
        <w:rPr>
          <w:rFonts w:cs="MoskauGrotesk"/>
        </w:rPr>
        <w:t>*innen, Theaterwissenschaftler*innen und anderen Interessierten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zusätzlich eine begleitende Fachtagung. Dabei soll der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thematische Akzent vor dem Hintergrund der Festivalergebnisse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und der eigenen Schultheaterpraxis der Beteiligten entfaltet und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entwickelt werden. Das Schultheater der Länder ist an den fachlichen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Qualitätsstandards der Kultusministerkonferenz ausgerichtet.</w:t>
      </w:r>
      <w:r w:rsidR="00753F23">
        <w:rPr>
          <w:rFonts w:cs="MoskauGrotesk"/>
        </w:rPr>
        <w:t xml:space="preserve"> </w:t>
      </w:r>
      <w:r w:rsidRPr="00DA3787">
        <w:rPr>
          <w:rFonts w:cs="MoskauGrotesk"/>
        </w:rPr>
        <w:t>Das Schultheater der Länder wird von den Kultusministerien der</w:t>
      </w:r>
    </w:p>
    <w:p w:rsidR="00DA3787" w:rsidRPr="00DA3787" w:rsidRDefault="00DA3787" w:rsidP="00DA3787">
      <w:pPr>
        <w:autoSpaceDE w:val="0"/>
        <w:autoSpaceDN w:val="0"/>
        <w:adjustRightInd w:val="0"/>
        <w:spacing w:after="0" w:line="240" w:lineRule="auto"/>
        <w:rPr>
          <w:rFonts w:cs="MoskauGrotesk"/>
        </w:rPr>
      </w:pPr>
      <w:r w:rsidRPr="00DA3787">
        <w:rPr>
          <w:rFonts w:cs="MoskauGrotesk"/>
        </w:rPr>
        <w:t>Länder gefördert.</w:t>
      </w:r>
    </w:p>
    <w:sectPr w:rsidR="00DA3787" w:rsidRPr="00DA3787" w:rsidSect="00DA37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skauGrotesk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skauGrotesk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skauGrotes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A4"/>
    <w:rsid w:val="00491339"/>
    <w:rsid w:val="004C54A4"/>
    <w:rsid w:val="00647FA8"/>
    <w:rsid w:val="00753F23"/>
    <w:rsid w:val="00B80BE1"/>
    <w:rsid w:val="00BA15D0"/>
    <w:rsid w:val="00DA3787"/>
    <w:rsid w:val="00E80D98"/>
    <w:rsid w:val="00E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2648C-EE2D-4863-8CC1-A0DEA7FC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4C54A4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A3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v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Tilmann Ziemke</dc:creator>
  <cp:keywords/>
  <dc:description/>
  <cp:lastModifiedBy>Tilmann Ziemke</cp:lastModifiedBy>
  <cp:revision>4</cp:revision>
  <dcterms:created xsi:type="dcterms:W3CDTF">2020-03-13T16:29:00Z</dcterms:created>
  <dcterms:modified xsi:type="dcterms:W3CDTF">2020-09-06T12:17:00Z</dcterms:modified>
</cp:coreProperties>
</file>